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7734300</wp:posOffset>
                </wp:positionH>
                <wp:positionV relativeFrom="margin">
                  <wp:posOffset>0</wp:posOffset>
                </wp:positionV>
                <wp:extent cx="3695700" cy="570031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02925" y="3077694"/>
                          <a:ext cx="3686100" cy="5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Specify the center and time for your ongoing case management meetings for each of your assigned centers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7734300</wp:posOffset>
                </wp:positionH>
                <wp:positionV relativeFrom="margin">
                  <wp:posOffset>0</wp:posOffset>
                </wp:positionV>
                <wp:extent cx="3695700" cy="570031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5700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Guam Head Start Program 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▪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PY___ / SY__________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Center Case Management Meetings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Family Services Staff: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79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2812.5"/>
        <w:gridCol w:w="2812.5"/>
        <w:gridCol w:w="2812.5"/>
        <w:gridCol w:w="2812.5"/>
        <w:gridCol w:w="2812.5"/>
        <w:gridCol w:w="2812.5"/>
        <w:tblGridChange w:id="0">
          <w:tblGrid>
            <w:gridCol w:w="1080"/>
            <w:gridCol w:w="2812.5"/>
            <w:gridCol w:w="2812.5"/>
            <w:gridCol w:w="2812.5"/>
            <w:gridCol w:w="2812.5"/>
            <w:gridCol w:w="2812.5"/>
            <w:gridCol w:w="2812.5"/>
          </w:tblGrid>
        </w:tblGridChange>
      </w:tblGrid>
      <w:tr>
        <w:trPr>
          <w:cantSplit w:val="0"/>
          <w:trHeight w:val="184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Sep 11 - 15,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9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Center: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9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left="5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Oct 9-13,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ind w:left="5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Nov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6-9,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ind w:left="5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11/10/23 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 4-7,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left="5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12/8/23 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Jan 8-12,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5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Feb 5-9,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ind w:left="5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 5-8,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3/4/24 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Apr 8-12,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ind w:left="5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May 6-10,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ind w:left="5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5/6/24 No Classes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36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3409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345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3459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29.0" w:type="dxa"/>
        <w:bottom w:w="29.0" w:type="dxa"/>
        <w:right w:w="2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kZ1fSULiIoTkiPjayH1Hz8G6lg==">CgMxLjAyCGguZ2pkZ3hzOAByITFRc1pINGZjRzdDTU1sWTNCZ04wd3ozaDAxVkZoRkdsZQ==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2022-09-13T00:12:00Z</dcterms:created>
  <dc:creator>Angelina-Marie C. Lape</dc:creator>
</cp:coreProperties>
</file>